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FE48" w14:textId="77777777" w:rsidR="00F809CB" w:rsidRDefault="00000000">
      <w:pPr>
        <w:pStyle w:val="Tre"/>
        <w:spacing w:line="288" w:lineRule="auto"/>
        <w:rPr>
          <w:b/>
          <w:bCs/>
        </w:rPr>
      </w:pPr>
      <w:r>
        <w:rPr>
          <w:b/>
          <w:bCs/>
        </w:rPr>
        <w:t>Raport CPP. Dwie strony aglomeracji</w:t>
      </w:r>
    </w:p>
    <w:p w14:paraId="7D0AE785" w14:textId="77777777" w:rsidR="00F809CB" w:rsidRDefault="00000000">
      <w:pPr>
        <w:pStyle w:val="Tre"/>
        <w:spacing w:line="288" w:lineRule="auto"/>
        <w:rPr>
          <w:b/>
          <w:bCs/>
        </w:rPr>
      </w:pPr>
      <w:r>
        <w:rPr>
          <w:b/>
          <w:bCs/>
        </w:rPr>
        <w:t>Krak</w:t>
      </w:r>
      <w:proofErr w:type="spellStart"/>
      <w:r>
        <w:rPr>
          <w:b/>
          <w:bCs/>
          <w:lang w:val="es-ES_tradnl"/>
        </w:rPr>
        <w:t>ó</w:t>
      </w:r>
      <w:proofErr w:type="spellEnd"/>
      <w:r>
        <w:rPr>
          <w:b/>
          <w:bCs/>
        </w:rPr>
        <w:t>w jest drugim po Warszawie ośrodkiem dojazd</w:t>
      </w:r>
      <w:proofErr w:type="spellStart"/>
      <w:r>
        <w:rPr>
          <w:b/>
          <w:bCs/>
          <w:lang w:val="es-ES_tradnl"/>
        </w:rPr>
        <w:t>ó</w:t>
      </w:r>
      <w:proofErr w:type="spellEnd"/>
      <w:r>
        <w:rPr>
          <w:b/>
          <w:bCs/>
        </w:rPr>
        <w:t>w do pracy w Polsce. Jest metropolią, która ma coraz większy wpływ na coraz szersze otoczenie. I coraz więcej problemów - wynika z raportu ekspertów Centrum Polityk Publicznych Uniwersytetu Ekonomicznego w Krakowie.</w:t>
      </w:r>
    </w:p>
    <w:p w14:paraId="2660D194" w14:textId="77777777" w:rsidR="00F809CB" w:rsidRDefault="00F809CB">
      <w:pPr>
        <w:pStyle w:val="Tre"/>
        <w:spacing w:line="288" w:lineRule="auto"/>
      </w:pPr>
    </w:p>
    <w:p w14:paraId="6B54E2C5" w14:textId="77777777" w:rsidR="00F809CB" w:rsidRDefault="00000000">
      <w:pPr>
        <w:pStyle w:val="Tre"/>
        <w:spacing w:line="288" w:lineRule="auto"/>
      </w:pPr>
      <w:r>
        <w:t>Opracowanie „Polityka przestrzenna w aglomeracji krakowskiej w świetle proces</w:t>
      </w:r>
      <w:proofErr w:type="spellStart"/>
      <w:r>
        <w:rPr>
          <w:lang w:val="es-ES_tradnl"/>
        </w:rPr>
        <w:t>ó</w:t>
      </w:r>
      <w:proofErr w:type="spellEnd"/>
      <w:r>
        <w:t xml:space="preserve">w metropolizacji i </w:t>
      </w:r>
      <w:proofErr w:type="spellStart"/>
      <w:r>
        <w:t>suburbanizacji</w:t>
      </w:r>
      <w:proofErr w:type="spellEnd"/>
      <w:r>
        <w:t xml:space="preserve">” przygotowali Aleksander </w:t>
      </w:r>
      <w:proofErr w:type="spellStart"/>
      <w:r>
        <w:t>Nowor</w:t>
      </w:r>
      <w:r>
        <w:rPr>
          <w:lang w:val="es-ES_tradnl"/>
        </w:rPr>
        <w:t>ó</w:t>
      </w:r>
      <w:proofErr w:type="spellEnd"/>
      <w:r>
        <w:t>l, Piotr Kopyciński, Paweł Hałat, Leszek Jasiński, Sylwia Paruch, Jeremiasz Salamon.</w:t>
      </w:r>
    </w:p>
    <w:p w14:paraId="328C8EC3" w14:textId="77777777" w:rsidR="00F809CB" w:rsidRDefault="00F809CB">
      <w:pPr>
        <w:pStyle w:val="Tre"/>
        <w:spacing w:line="288" w:lineRule="auto"/>
      </w:pPr>
    </w:p>
    <w:p w14:paraId="554D9798" w14:textId="03C39CF0" w:rsidR="00F809CB" w:rsidRDefault="00000000">
      <w:pPr>
        <w:pStyle w:val="Tre"/>
        <w:spacing w:line="288" w:lineRule="auto"/>
      </w:pPr>
      <w:r>
        <w:t xml:space="preserve">- Wzrost znaczenia dużych </w:t>
      </w:r>
      <w:proofErr w:type="spellStart"/>
      <w:r>
        <w:t>ośrodk</w:t>
      </w:r>
      <w:r>
        <w:rPr>
          <w:lang w:val="es-ES_tradnl"/>
        </w:rPr>
        <w:t>ó</w:t>
      </w:r>
      <w:proofErr w:type="spellEnd"/>
      <w:r>
        <w:t xml:space="preserve">w miejskich jest procesem występującym na całym świecie. To metropolizacja. Nie uciekniemy przed tym, ale może uciec nam świat, jeśli nie będziemy tym procesem świadomie kierować - ocenia dr Piotr Kopyciński, dyrektor </w:t>
      </w:r>
      <w:r w:rsidR="00550E2B">
        <w:t>Małopolskiej Szkoły Administracji Publicznej Uniwersytetu Ekonomicznego w Krakowie (MSAP</w:t>
      </w:r>
      <w:r>
        <w:t xml:space="preserve"> UEK</w:t>
      </w:r>
      <w:r w:rsidR="00550E2B">
        <w:t>)</w:t>
      </w:r>
      <w:r>
        <w:t xml:space="preserve"> i jeden z autorów raportu. - Metropolia to kwestia definicji, ale najważniejszą przesłanką jest tu oddziaływanie na otoczenie. Jakie ma Kraków? Analizowaliśmy to w wielu obszarach, okresach i w potencjale tego, co może zbudować - dodaje.</w:t>
      </w:r>
    </w:p>
    <w:p w14:paraId="1CBD8A5F" w14:textId="77777777" w:rsidR="00F809CB" w:rsidRDefault="00F809CB">
      <w:pPr>
        <w:pStyle w:val="Tre"/>
        <w:spacing w:line="288" w:lineRule="auto"/>
      </w:pPr>
    </w:p>
    <w:p w14:paraId="2E72246C" w14:textId="77777777" w:rsidR="00F809CB" w:rsidRDefault="00000000">
      <w:pPr>
        <w:pStyle w:val="Tre"/>
        <w:spacing w:line="288" w:lineRule="auto"/>
      </w:pPr>
      <w:r>
        <w:t xml:space="preserve">Czym więc jest metropolia krakowska i w jaki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>b powinno się kształtować jej przestrzeń? Autorzy przywołują kilka definicji metropolii, z których większość odnosi się mniej do wielkości miasta, czy obszaru, ale do funkcji i siły oddziaływania na zewnątrz. „Jako że metropolie są uprzywilejowanym miejscem rozwoju skupiającym władzę, inteligencję, czynniki wzrostu i wysoką wartość dodaną, proces metropolizacji jest ściśle powiązany z globalizacją” - piszą.</w:t>
      </w:r>
    </w:p>
    <w:p w14:paraId="6BEC08C4" w14:textId="77777777" w:rsidR="00F809CB" w:rsidRDefault="00F809CB">
      <w:pPr>
        <w:pStyle w:val="Tre"/>
        <w:spacing w:line="288" w:lineRule="auto"/>
      </w:pPr>
    </w:p>
    <w:p w14:paraId="5919369F" w14:textId="77777777" w:rsidR="00F809CB" w:rsidRDefault="00000000">
      <w:pPr>
        <w:pStyle w:val="Tre"/>
        <w:spacing w:line="288" w:lineRule="auto"/>
        <w:rPr>
          <w:b/>
          <w:bCs/>
        </w:rPr>
      </w:pPr>
      <w:r>
        <w:rPr>
          <w:b/>
          <w:bCs/>
        </w:rPr>
        <w:t xml:space="preserve">Co wynika z metropolizacji? </w:t>
      </w:r>
    </w:p>
    <w:p w14:paraId="37514F7F" w14:textId="77777777" w:rsidR="00F809CB" w:rsidRDefault="00F809CB">
      <w:pPr>
        <w:pStyle w:val="Tre"/>
        <w:spacing w:line="288" w:lineRule="auto"/>
      </w:pPr>
    </w:p>
    <w:p w14:paraId="45639DE4" w14:textId="77777777" w:rsidR="00F809CB" w:rsidRDefault="00000000">
      <w:pPr>
        <w:pStyle w:val="Tre"/>
        <w:spacing w:line="288" w:lineRule="auto"/>
      </w:pPr>
      <w:r>
        <w:t xml:space="preserve">Jej konsekwencją jest m.in. polaryzacja rozwoju. „Z jednej strony prowadzi ona do stałego umacniania się </w:t>
      </w:r>
      <w:proofErr w:type="spellStart"/>
      <w:r>
        <w:t>ośrodk</w:t>
      </w:r>
      <w:r>
        <w:rPr>
          <w:lang w:val="es-ES_tradnl"/>
        </w:rPr>
        <w:t>ó</w:t>
      </w:r>
      <w:proofErr w:type="spellEnd"/>
      <w:r>
        <w:t xml:space="preserve">w centralnych i marginalizacji zaplecza regionalnego, </w:t>
      </w:r>
      <w:proofErr w:type="spellStart"/>
      <w:r>
        <w:t>kt</w:t>
      </w:r>
      <w:r>
        <w:rPr>
          <w:lang w:val="es-ES_tradnl"/>
        </w:rPr>
        <w:t>ó</w:t>
      </w:r>
      <w:r>
        <w:t>rego</w:t>
      </w:r>
      <w:proofErr w:type="spellEnd"/>
      <w:r>
        <w:t xml:space="preserve"> rola ogranicza się </w:t>
      </w:r>
      <w:r>
        <w:rPr>
          <w:lang w:val="pt-PT"/>
        </w:rPr>
        <w:t>do pe</w:t>
      </w:r>
      <w:proofErr w:type="spellStart"/>
      <w:r>
        <w:t>łnienia</w:t>
      </w:r>
      <w:proofErr w:type="spellEnd"/>
      <w:r>
        <w:t xml:space="preserve"> funkcji mieszkaniowych i rekreacyjnych dla </w:t>
      </w:r>
      <w:proofErr w:type="spellStart"/>
      <w:r>
        <w:t>mieszkańc</w:t>
      </w:r>
      <w:r>
        <w:rPr>
          <w:lang w:val="es-ES_tradnl"/>
        </w:rPr>
        <w:t>ó</w:t>
      </w:r>
      <w:proofErr w:type="spellEnd"/>
      <w:r>
        <w:t xml:space="preserve">w metropolii. To z kolei skutkuje rozlewaniem się miasta metropolitalnego poza jego granice administracyjne. </w:t>
      </w:r>
    </w:p>
    <w:p w14:paraId="19AD1D1B" w14:textId="77777777" w:rsidR="00F809CB" w:rsidRDefault="00F809CB">
      <w:pPr>
        <w:pStyle w:val="Tre"/>
        <w:spacing w:line="288" w:lineRule="auto"/>
      </w:pPr>
    </w:p>
    <w:p w14:paraId="21425027" w14:textId="77777777" w:rsidR="00F809CB" w:rsidRDefault="00000000">
      <w:pPr>
        <w:pStyle w:val="Tre"/>
        <w:spacing w:line="288" w:lineRule="auto"/>
      </w:pPr>
      <w:r>
        <w:t>A rozlewanie się miasta generuje konkretne problemy:</w:t>
      </w:r>
    </w:p>
    <w:p w14:paraId="0809BC9E" w14:textId="77777777" w:rsidR="00F809CB" w:rsidRDefault="00000000">
      <w:pPr>
        <w:pStyle w:val="Tre"/>
        <w:numPr>
          <w:ilvl w:val="0"/>
          <w:numId w:val="2"/>
        </w:numPr>
        <w:spacing w:line="288" w:lineRule="auto"/>
      </w:pPr>
      <w:r>
        <w:t>rosnące koszty</w:t>
      </w:r>
      <w:r>
        <w:rPr>
          <w:lang w:val="pt-PT"/>
        </w:rPr>
        <w:t xml:space="preserve"> transportu;</w:t>
      </w:r>
    </w:p>
    <w:p w14:paraId="7895A1B5" w14:textId="77777777" w:rsidR="00F809CB" w:rsidRDefault="00000000">
      <w:pPr>
        <w:pStyle w:val="Tre"/>
        <w:numPr>
          <w:ilvl w:val="0"/>
          <w:numId w:val="2"/>
        </w:numPr>
        <w:spacing w:line="288" w:lineRule="auto"/>
      </w:pPr>
      <w:r>
        <w:t xml:space="preserve">degradacja ekologiczna i wzrost zanieczyszczeń; </w:t>
      </w:r>
    </w:p>
    <w:p w14:paraId="1F699252" w14:textId="77777777" w:rsidR="00F809CB" w:rsidRDefault="00000000">
      <w:pPr>
        <w:pStyle w:val="Tre"/>
        <w:numPr>
          <w:ilvl w:val="0"/>
          <w:numId w:val="2"/>
        </w:numPr>
        <w:spacing w:line="288" w:lineRule="auto"/>
      </w:pPr>
      <w:r>
        <w:t>obniżenie jakości usług komunalnych, m.in. problemy związane z zaopatrzeniem w wodę, odprowadzaniem ściek</w:t>
      </w:r>
      <w:proofErr w:type="spellStart"/>
      <w:r>
        <w:rPr>
          <w:lang w:val="es-ES_tradnl"/>
        </w:rPr>
        <w:t>ó</w:t>
      </w:r>
      <w:proofErr w:type="spellEnd"/>
      <w:r>
        <w:t xml:space="preserve">w i wywozem śmieci. </w:t>
      </w:r>
    </w:p>
    <w:p w14:paraId="301F071E" w14:textId="77777777" w:rsidR="00F809CB" w:rsidRDefault="00F809CB">
      <w:pPr>
        <w:pStyle w:val="Tre"/>
        <w:spacing w:line="288" w:lineRule="auto"/>
      </w:pPr>
    </w:p>
    <w:p w14:paraId="3160CDA3" w14:textId="77777777" w:rsidR="00F809CB" w:rsidRDefault="00000000">
      <w:pPr>
        <w:pStyle w:val="Tre"/>
        <w:spacing w:line="288" w:lineRule="auto"/>
      </w:pPr>
      <w:r>
        <w:t xml:space="preserve">Piotr Kopyciński zwraca uwagę na inną ciemną stronę metropolii: - Pojawia się tu zjawisko segregacji społecznej, </w:t>
      </w:r>
      <w:proofErr w:type="spellStart"/>
      <w:r>
        <w:t>kt</w:t>
      </w:r>
      <w:r>
        <w:rPr>
          <w:lang w:val="es-ES_tradnl"/>
        </w:rPr>
        <w:t>ó</w:t>
      </w:r>
      <w:r>
        <w:t>rego</w:t>
      </w:r>
      <w:proofErr w:type="spellEnd"/>
      <w:r>
        <w:t xml:space="preserve"> symbolami są z jednej strony opuszczone dzielnice i zaniedbywana lub nadmiernie wykorzystywana ludność, z drugiej zaś – dzielnice wyższych sfer, specjalnie chronione, z doskonałym zapleczem usług publicznych.</w:t>
      </w:r>
    </w:p>
    <w:p w14:paraId="69BDA17B" w14:textId="77777777" w:rsidR="00F809CB" w:rsidRDefault="00F809CB">
      <w:pPr>
        <w:pStyle w:val="Tre"/>
        <w:spacing w:line="288" w:lineRule="auto"/>
      </w:pPr>
    </w:p>
    <w:p w14:paraId="2AE8DF86" w14:textId="77777777" w:rsidR="00F809CB" w:rsidRDefault="00000000">
      <w:pPr>
        <w:pStyle w:val="Tre"/>
        <w:spacing w:line="288" w:lineRule="auto"/>
      </w:pPr>
      <w:r>
        <w:lastRenderedPageBreak/>
        <w:t xml:space="preserve">Dlatego naukowcy podkreślają, że współczesne metropolie to byty niejednoznaczne, wymykające się podziałowi na „bieguny wzrostu” i „obszary problemowe”. Z jednej strony metropolia to obszar,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rym gromadzi potencjały,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 mogą przesądzać o konkurencyjności i </w:t>
      </w:r>
      <w:proofErr w:type="spellStart"/>
      <w:r>
        <w:t>innowacyjnoś</w:t>
      </w:r>
      <w:proofErr w:type="spellEnd"/>
      <w:r>
        <w:rPr>
          <w:lang w:val="it-IT"/>
        </w:rPr>
        <w:t xml:space="preserve">ci </w:t>
      </w:r>
      <w:r>
        <w:t>szerokiego terytorium, ale z drugiej to miejsce nagromadzenia wielowymiarowych i gorących problem</w:t>
      </w:r>
      <w:proofErr w:type="spellStart"/>
      <w:r>
        <w:rPr>
          <w:lang w:val="es-ES_tradnl"/>
        </w:rPr>
        <w:t>ó</w:t>
      </w:r>
      <w:proofErr w:type="spellEnd"/>
      <w:r>
        <w:t>w społecznych, gospodarczych i przestrzennych.</w:t>
      </w:r>
    </w:p>
    <w:p w14:paraId="42D3EA7A" w14:textId="77777777" w:rsidR="00F809CB" w:rsidRDefault="00F809CB">
      <w:pPr>
        <w:pStyle w:val="Tre"/>
        <w:spacing w:line="288" w:lineRule="auto"/>
      </w:pPr>
    </w:p>
    <w:p w14:paraId="56D71925" w14:textId="77777777" w:rsidR="00F809CB" w:rsidRPr="00550E2B" w:rsidRDefault="00000000">
      <w:pPr>
        <w:pStyle w:val="Tre"/>
        <w:spacing w:line="288" w:lineRule="auto"/>
        <w:rPr>
          <w:b/>
          <w:bCs/>
          <w:color w:val="FF0000"/>
        </w:rPr>
      </w:pPr>
      <w:r w:rsidRPr="00550E2B">
        <w:rPr>
          <w:b/>
          <w:bCs/>
          <w:color w:val="FF0000"/>
        </w:rPr>
        <w:t>Gdzie mieszkamy, gdzie pracujemy</w:t>
      </w:r>
    </w:p>
    <w:p w14:paraId="14EC7D95" w14:textId="77777777" w:rsidR="00F809CB" w:rsidRPr="00550E2B" w:rsidRDefault="00F809CB">
      <w:pPr>
        <w:pStyle w:val="Tre"/>
        <w:spacing w:line="288" w:lineRule="auto"/>
        <w:rPr>
          <w:color w:val="FF0000"/>
        </w:rPr>
      </w:pPr>
    </w:p>
    <w:p w14:paraId="4F9A6823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>Na pewno demografia kształtuje</w:t>
      </w:r>
      <w:r w:rsidRPr="00550E2B">
        <w:rPr>
          <w:color w:val="FF0000"/>
          <w:lang w:val="it-IT"/>
        </w:rPr>
        <w:t xml:space="preserve"> metropoli</w:t>
      </w:r>
      <w:r w:rsidRPr="00550E2B">
        <w:rPr>
          <w:color w:val="FF0000"/>
        </w:rPr>
        <w:t>ę krakowską. Obszar największych przyrost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w liczby ludności w ostatniej dekadzie koncentruje się przy granicach Krakowa na północy i na południu miasta. Centralne dzielnice miasta i Nowa Huta wyludniają się (spadek o więcej niż 1 000 os. na km </w:t>
      </w:r>
      <w:proofErr w:type="spellStart"/>
      <w:r w:rsidRPr="00550E2B">
        <w:rPr>
          <w:color w:val="FF0000"/>
        </w:rPr>
        <w:t>kw</w:t>
      </w:r>
      <w:proofErr w:type="spellEnd"/>
      <w:r w:rsidRPr="00550E2B">
        <w:rPr>
          <w:color w:val="FF0000"/>
        </w:rPr>
        <w:t xml:space="preserve">). </w:t>
      </w:r>
    </w:p>
    <w:p w14:paraId="7199EA97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>Największe przyrosty to obszary w gminach metropolii krakowskiej, w pasie północnym (Zabierz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w – </w:t>
      </w:r>
      <w:proofErr w:type="spellStart"/>
      <w:r w:rsidRPr="00550E2B">
        <w:rPr>
          <w:color w:val="FF0000"/>
        </w:rPr>
        <w:t>Kocmyrz</w:t>
      </w:r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w) i południowym (Mogilany – Niepołomice).</w:t>
      </w:r>
    </w:p>
    <w:p w14:paraId="38C9A7EE" w14:textId="77777777" w:rsidR="00F809CB" w:rsidRPr="00550E2B" w:rsidRDefault="00F809CB">
      <w:pPr>
        <w:pStyle w:val="Tre"/>
        <w:spacing w:line="288" w:lineRule="auto"/>
        <w:rPr>
          <w:color w:val="FF0000"/>
        </w:rPr>
      </w:pPr>
    </w:p>
    <w:p w14:paraId="2B3C1FB7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>Do pracy dojeżdżamy coraz częściej pokonując coraz większe odległości</w:t>
      </w:r>
      <w:r w:rsidRPr="00550E2B">
        <w:rPr>
          <w:color w:val="FF0000"/>
          <w:lang w:val="it-IT"/>
        </w:rPr>
        <w:t>. Pomi</w:t>
      </w:r>
      <w:proofErr w:type="spellStart"/>
      <w:r w:rsidRPr="00550E2B">
        <w:rPr>
          <w:color w:val="FF0000"/>
        </w:rPr>
        <w:t>ędzy</w:t>
      </w:r>
      <w:proofErr w:type="spellEnd"/>
      <w:r w:rsidRPr="00550E2B">
        <w:rPr>
          <w:color w:val="FF0000"/>
        </w:rPr>
        <w:t xml:space="preserve"> 2011 a 2021 r. liczba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b dojeżdżających do pracy w Krakowie wzrosła o 37%, do ponad 132 tys. </w:t>
      </w:r>
    </w:p>
    <w:p w14:paraId="3C99898B" w14:textId="77777777" w:rsidR="00F809CB" w:rsidRPr="00550E2B" w:rsidRDefault="00F809CB">
      <w:pPr>
        <w:pStyle w:val="Tre"/>
        <w:spacing w:line="288" w:lineRule="auto"/>
        <w:rPr>
          <w:color w:val="FF0000"/>
        </w:rPr>
      </w:pPr>
    </w:p>
    <w:p w14:paraId="693E8012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 xml:space="preserve">W ciągu dekady postępowała koncentracja miejsc pracy w Krakowie. Pracujący w Krakowie w 2011 r. stanowili 31% pracujących w </w:t>
      </w:r>
      <w:proofErr w:type="spellStart"/>
      <w:r w:rsidRPr="00550E2B">
        <w:rPr>
          <w:color w:val="FF0000"/>
        </w:rPr>
        <w:t>wojew</w:t>
      </w:r>
      <w:r w:rsidRPr="00550E2B">
        <w:rPr>
          <w:color w:val="FF0000"/>
          <w:lang w:val="es-ES_tradnl"/>
        </w:rPr>
        <w:t>ó</w:t>
      </w:r>
      <w:r w:rsidRPr="00550E2B">
        <w:rPr>
          <w:color w:val="FF0000"/>
        </w:rPr>
        <w:t>dztwie</w:t>
      </w:r>
      <w:proofErr w:type="spellEnd"/>
      <w:r w:rsidRPr="00550E2B">
        <w:rPr>
          <w:color w:val="FF0000"/>
        </w:rPr>
        <w:t xml:space="preserve">, a w 2021 r. – już 38%. To jedna z przyczyn wzrostu liczby dojeżdżających do Krakowa w celach zarobkowych. </w:t>
      </w:r>
    </w:p>
    <w:p w14:paraId="1DC425EE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>Na 100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b pracujących w Krakowie przypadało w 2021 r. 26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b dojeżdżających do pracy. </w:t>
      </w:r>
    </w:p>
    <w:p w14:paraId="08EFEAD0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>Krak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w jest drugim po Warszawie (gdzie dojeżdża niemal 400 tys.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b) ośrodkiem dojazd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w do pracy w Polsce i zdecydowanie dominującym ośrodkiem w </w:t>
      </w:r>
      <w:proofErr w:type="spellStart"/>
      <w:r w:rsidRPr="00550E2B">
        <w:rPr>
          <w:color w:val="FF0000"/>
        </w:rPr>
        <w:t>wojew</w:t>
      </w:r>
      <w:r w:rsidRPr="00550E2B">
        <w:rPr>
          <w:color w:val="FF0000"/>
          <w:lang w:val="es-ES_tradnl"/>
        </w:rPr>
        <w:t>ó</w:t>
      </w:r>
      <w:r w:rsidRPr="00550E2B">
        <w:rPr>
          <w:color w:val="FF0000"/>
        </w:rPr>
        <w:t>dztwie</w:t>
      </w:r>
      <w:proofErr w:type="spellEnd"/>
      <w:r w:rsidRPr="00550E2B">
        <w:rPr>
          <w:color w:val="FF0000"/>
        </w:rPr>
        <w:t xml:space="preserve"> małopolskim. </w:t>
      </w:r>
    </w:p>
    <w:p w14:paraId="770FEEBF" w14:textId="77777777" w:rsidR="00F809CB" w:rsidRPr="00550E2B" w:rsidRDefault="00F809CB">
      <w:pPr>
        <w:pStyle w:val="Tre"/>
        <w:spacing w:line="288" w:lineRule="auto"/>
        <w:rPr>
          <w:color w:val="FF0000"/>
        </w:rPr>
      </w:pPr>
    </w:p>
    <w:p w14:paraId="394716A4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>W gminach będących członkami SMK (poza Krakowem) największa liczba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b dojeżdżała do pracy w Skawinie, Niepołomicach, Zabierzowie i w Wieliczce. Eksperci zwracają uwagę, że aglomeracja krakowska nie ma tak silnych </w:t>
      </w:r>
      <w:proofErr w:type="spellStart"/>
      <w:r w:rsidRPr="00550E2B">
        <w:rPr>
          <w:color w:val="FF0000"/>
        </w:rPr>
        <w:t>ośrodk</w:t>
      </w:r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w drugorzędnych jak aglomeracje Poznania (Tarnowo </w:t>
      </w:r>
      <w:proofErr w:type="spellStart"/>
      <w:r w:rsidRPr="00550E2B">
        <w:rPr>
          <w:color w:val="FF0000"/>
        </w:rPr>
        <w:t>Podg</w:t>
      </w:r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  <w:lang w:val="da-DK"/>
        </w:rPr>
        <w:t xml:space="preserve">rne </w:t>
      </w:r>
      <w:r w:rsidRPr="00550E2B">
        <w:rPr>
          <w:color w:val="FF0000"/>
        </w:rPr>
        <w:t xml:space="preserve">– 28 tys. dojeżdżających do pracy) czy Wrocławia (Kobierzyce – 22 tys. dojeżdżających do pracy). </w:t>
      </w:r>
    </w:p>
    <w:p w14:paraId="773C51CA" w14:textId="77777777" w:rsidR="00F809CB" w:rsidRPr="00550E2B" w:rsidRDefault="00F809CB">
      <w:pPr>
        <w:pStyle w:val="Tre"/>
        <w:spacing w:line="288" w:lineRule="auto"/>
        <w:rPr>
          <w:color w:val="FF0000"/>
        </w:rPr>
      </w:pPr>
    </w:p>
    <w:p w14:paraId="601AA5C5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 xml:space="preserve">80% dojeżdżających do Krakowa mieszka w </w:t>
      </w:r>
      <w:proofErr w:type="spellStart"/>
      <w:r w:rsidRPr="00550E2B">
        <w:rPr>
          <w:color w:val="FF0000"/>
        </w:rPr>
        <w:t>wojew</w:t>
      </w:r>
      <w:r w:rsidRPr="00550E2B">
        <w:rPr>
          <w:color w:val="FF0000"/>
          <w:lang w:val="es-ES_tradnl"/>
        </w:rPr>
        <w:t>ó</w:t>
      </w:r>
      <w:r w:rsidRPr="00550E2B">
        <w:rPr>
          <w:color w:val="FF0000"/>
        </w:rPr>
        <w:t>dztwie</w:t>
      </w:r>
      <w:proofErr w:type="spellEnd"/>
      <w:r w:rsidRPr="00550E2B">
        <w:rPr>
          <w:color w:val="FF0000"/>
        </w:rPr>
        <w:t xml:space="preserve"> małopolskim, 12% dojazd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w dotyczy </w:t>
      </w:r>
      <w:proofErr w:type="spellStart"/>
      <w:r w:rsidRPr="00550E2B">
        <w:rPr>
          <w:color w:val="FF0000"/>
        </w:rPr>
        <w:t>wojew</w:t>
      </w:r>
      <w:r w:rsidRPr="00550E2B">
        <w:rPr>
          <w:color w:val="FF0000"/>
          <w:lang w:val="es-ES_tradnl"/>
        </w:rPr>
        <w:t>ó</w:t>
      </w:r>
      <w:r w:rsidRPr="00550E2B">
        <w:rPr>
          <w:color w:val="FF0000"/>
        </w:rPr>
        <w:t>dztw</w:t>
      </w:r>
      <w:proofErr w:type="spellEnd"/>
      <w:r w:rsidRPr="00550E2B">
        <w:rPr>
          <w:color w:val="FF0000"/>
        </w:rPr>
        <w:t xml:space="preserve"> ościennych (najwięcej: śląskie 5%), proporcje te nie zmieniły się w ciągu dekady. Ale w ciągu 10 lat niemal we wszystkich gminach, gdzie zanotowano dojazdy powyżej 500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b, zwiększyła się liczba dojeżdżających. Z terenu działania Stowarzyszenia Metropolia Krakowska (SMK) dojeżdża do Krakowa 50 tys.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b (38% dojeżdżających). Tu w ciągu dekady nastąpił wzrost liczby dojeżdżających z MK o 100%. Rekordzistami wzrost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w są Zielonki i Michałowice - prawie 200% wzrostu. </w:t>
      </w:r>
    </w:p>
    <w:p w14:paraId="79566C47" w14:textId="77777777" w:rsidR="00F809CB" w:rsidRPr="00550E2B" w:rsidRDefault="00F809CB">
      <w:pPr>
        <w:pStyle w:val="Tre"/>
        <w:spacing w:line="288" w:lineRule="auto"/>
        <w:rPr>
          <w:color w:val="FF0000"/>
        </w:rPr>
      </w:pPr>
    </w:p>
    <w:p w14:paraId="0384C759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lastRenderedPageBreak/>
        <w:t>Co ciekawe, Krak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w ma ujemne saldo dojazd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w do pracy z Katowicami, jednak saldo z pozostałymi miastami Konurbacji G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  <w:lang w:val="it-IT"/>
        </w:rPr>
        <w:t>rno</w:t>
      </w:r>
      <w:r w:rsidRPr="00550E2B">
        <w:rPr>
          <w:color w:val="FF0000"/>
        </w:rPr>
        <w:t>śląskiej jest dodatnie. Łącznie do Krakowa dojeżdża ok. 3 tys.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>b z miast Konurbacji, a z Krakowa do tych miast wyjeżdża do pracy ok. 1,5 tys. os</w:t>
      </w:r>
      <w:proofErr w:type="spellStart"/>
      <w:r w:rsidRPr="00550E2B">
        <w:rPr>
          <w:color w:val="FF0000"/>
          <w:lang w:val="es-ES_tradnl"/>
        </w:rPr>
        <w:t>ó</w:t>
      </w:r>
      <w:proofErr w:type="spellEnd"/>
      <w:r w:rsidRPr="00550E2B">
        <w:rPr>
          <w:color w:val="FF0000"/>
        </w:rPr>
        <w:t xml:space="preserve">b. </w:t>
      </w:r>
    </w:p>
    <w:p w14:paraId="17E05602" w14:textId="77777777" w:rsidR="00F809CB" w:rsidRPr="00550E2B" w:rsidRDefault="00F809CB">
      <w:pPr>
        <w:pStyle w:val="Tre"/>
        <w:spacing w:line="288" w:lineRule="auto"/>
        <w:rPr>
          <w:color w:val="FF0000"/>
        </w:rPr>
      </w:pPr>
    </w:p>
    <w:p w14:paraId="145058CE" w14:textId="77777777" w:rsidR="00F809CB" w:rsidRPr="00550E2B" w:rsidRDefault="00000000">
      <w:pPr>
        <w:pStyle w:val="Tre"/>
        <w:spacing w:line="288" w:lineRule="auto"/>
        <w:rPr>
          <w:color w:val="FF0000"/>
        </w:rPr>
      </w:pPr>
      <w:r w:rsidRPr="00550E2B">
        <w:rPr>
          <w:color w:val="FF0000"/>
        </w:rPr>
        <w:t xml:space="preserve">W 2022 r. do krakowskich szkół (ogółem) dojeżdżało ok. 18 tys. dzieci i młodzieży, w 2018 r. – 13 tys. Prawie 73% dojeżdżających do szkoły w 2022 r. pochodziło z terenu metropolii krakowskiej (w 2018 r. 70%). </w:t>
      </w:r>
    </w:p>
    <w:p w14:paraId="696B94A6" w14:textId="77777777" w:rsidR="00F809CB" w:rsidRDefault="00F809CB">
      <w:pPr>
        <w:pStyle w:val="Tre"/>
        <w:spacing w:line="288" w:lineRule="auto"/>
        <w:rPr>
          <w:b/>
          <w:bCs/>
        </w:rPr>
      </w:pPr>
    </w:p>
    <w:p w14:paraId="5F329EE3" w14:textId="77777777" w:rsidR="00F809CB" w:rsidRPr="00550E2B" w:rsidRDefault="00000000">
      <w:pPr>
        <w:pStyle w:val="Tre"/>
        <w:spacing w:line="288" w:lineRule="auto"/>
        <w:rPr>
          <w:b/>
          <w:bCs/>
          <w:color w:val="00A2FF" w:themeColor="accent1"/>
        </w:rPr>
      </w:pPr>
      <w:r w:rsidRPr="00550E2B">
        <w:rPr>
          <w:b/>
          <w:bCs/>
          <w:color w:val="00A2FF" w:themeColor="accent1"/>
        </w:rPr>
        <w:t>Usługi publiczne</w:t>
      </w:r>
    </w:p>
    <w:p w14:paraId="34064A99" w14:textId="77777777" w:rsidR="00F809CB" w:rsidRPr="00550E2B" w:rsidRDefault="00F809CB">
      <w:pPr>
        <w:pStyle w:val="Tre"/>
        <w:spacing w:line="288" w:lineRule="auto"/>
        <w:rPr>
          <w:color w:val="00A2FF" w:themeColor="accent1"/>
        </w:rPr>
      </w:pPr>
    </w:p>
    <w:p w14:paraId="7068AB24" w14:textId="77777777" w:rsidR="00F809CB" w:rsidRPr="00550E2B" w:rsidRDefault="00000000">
      <w:pPr>
        <w:pStyle w:val="Tre"/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>Autorzy raportu przeanalizowali dostępność komunikacyjną wszystkich obszarów oddziaływania aglomeracji Krakowskiej. Ilustrują je na wielu mapach i grafikach, m.in.:</w:t>
      </w:r>
    </w:p>
    <w:p w14:paraId="7A7A82EE" w14:textId="77777777" w:rsidR="00F809CB" w:rsidRPr="00550E2B" w:rsidRDefault="00F809CB">
      <w:pPr>
        <w:pStyle w:val="Tre"/>
        <w:spacing w:line="288" w:lineRule="auto"/>
        <w:rPr>
          <w:color w:val="00A2FF" w:themeColor="accent1"/>
        </w:rPr>
      </w:pPr>
    </w:p>
    <w:p w14:paraId="48FDD23B" w14:textId="77777777" w:rsidR="00F809CB" w:rsidRPr="00550E2B" w:rsidRDefault="00000000">
      <w:pPr>
        <w:pStyle w:val="Tre"/>
        <w:numPr>
          <w:ilvl w:val="0"/>
          <w:numId w:val="2"/>
        </w:numPr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>Liczba kurs</w:t>
      </w:r>
      <w:proofErr w:type="spellStart"/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 xml:space="preserve">w </w:t>
      </w:r>
      <w:proofErr w:type="spellStart"/>
      <w:r w:rsidRPr="00550E2B">
        <w:rPr>
          <w:color w:val="00A2FF" w:themeColor="accent1"/>
        </w:rPr>
        <w:t>w</w:t>
      </w:r>
      <w:proofErr w:type="spellEnd"/>
      <w:r w:rsidRPr="00550E2B">
        <w:rPr>
          <w:color w:val="00A2FF" w:themeColor="accent1"/>
        </w:rPr>
        <w:t xml:space="preserve"> typowy dzień roboczy w jedną stronę i zasięg terytorialny w odniesieniu do gmin dla linii autobusowych przewoźnik</w:t>
      </w:r>
      <w:proofErr w:type="spellStart"/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>w prywatnych z relacją do Krakowa;</w:t>
      </w:r>
    </w:p>
    <w:p w14:paraId="4C76FF51" w14:textId="77777777" w:rsidR="00F809CB" w:rsidRPr="00550E2B" w:rsidRDefault="00000000">
      <w:pPr>
        <w:pStyle w:val="Tre"/>
        <w:numPr>
          <w:ilvl w:val="0"/>
          <w:numId w:val="2"/>
        </w:numPr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>Dostępność przestrzenna zespołów przystankowych obsługujących linie przewoźnik</w:t>
      </w:r>
      <w:proofErr w:type="spellStart"/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 xml:space="preserve">w prywatnych relacji do Krakowa; </w:t>
      </w:r>
    </w:p>
    <w:p w14:paraId="0C2DB71F" w14:textId="77777777" w:rsidR="00F809CB" w:rsidRPr="00550E2B" w:rsidRDefault="00000000">
      <w:pPr>
        <w:pStyle w:val="Tre"/>
        <w:numPr>
          <w:ilvl w:val="0"/>
          <w:numId w:val="2"/>
        </w:numPr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 xml:space="preserve">Linie kolejowe obsługiwane przez Koleje Małopolskie sp. z o.o. ze </w:t>
      </w:r>
      <w:proofErr w:type="spellStart"/>
      <w:r w:rsidRPr="00550E2B">
        <w:rPr>
          <w:color w:val="00A2FF" w:themeColor="accent1"/>
        </w:rPr>
        <w:t>szczeg</w:t>
      </w:r>
      <w:r w:rsidRPr="00550E2B">
        <w:rPr>
          <w:color w:val="00A2FF" w:themeColor="accent1"/>
          <w:lang w:val="es-ES_tradnl"/>
        </w:rPr>
        <w:t>ó</w:t>
      </w:r>
      <w:r w:rsidRPr="00550E2B">
        <w:rPr>
          <w:color w:val="00A2FF" w:themeColor="accent1"/>
        </w:rPr>
        <w:t>lnym</w:t>
      </w:r>
      <w:proofErr w:type="spellEnd"/>
      <w:r w:rsidRPr="00550E2B">
        <w:rPr>
          <w:color w:val="00A2FF" w:themeColor="accent1"/>
        </w:rPr>
        <w:t xml:space="preserve"> uwzględnieniem Szybkiej Kolei Aglomeracyjnej wraz z Autobusowymi Liniami Dowozowymi; </w:t>
      </w:r>
    </w:p>
    <w:p w14:paraId="50D6DAEE" w14:textId="77777777" w:rsidR="00F809CB" w:rsidRPr="00550E2B" w:rsidRDefault="00000000">
      <w:pPr>
        <w:pStyle w:val="Tre"/>
        <w:numPr>
          <w:ilvl w:val="0"/>
          <w:numId w:val="2"/>
        </w:numPr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 xml:space="preserve">Drogi rowerowe ogółem [km] w 2021 i 2011 roku w podziale na gminy; </w:t>
      </w:r>
    </w:p>
    <w:p w14:paraId="5D99BEEA" w14:textId="77777777" w:rsidR="00F809CB" w:rsidRPr="00550E2B" w:rsidRDefault="00000000">
      <w:pPr>
        <w:pStyle w:val="Tre"/>
        <w:numPr>
          <w:ilvl w:val="0"/>
          <w:numId w:val="2"/>
        </w:numPr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>Drogi dla rower</w:t>
      </w:r>
      <w:proofErr w:type="spellStart"/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>w na 10 tys. ludności oraz drogi dla rower</w:t>
      </w:r>
      <w:proofErr w:type="spellStart"/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>w na 100 km kw. w 2021 r. w podziale na gminy;</w:t>
      </w:r>
    </w:p>
    <w:p w14:paraId="6E3E0AC5" w14:textId="77777777" w:rsidR="00F809CB" w:rsidRPr="00550E2B" w:rsidRDefault="00000000">
      <w:pPr>
        <w:pStyle w:val="Tre"/>
        <w:numPr>
          <w:ilvl w:val="0"/>
          <w:numId w:val="2"/>
        </w:numPr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 xml:space="preserve">Udział podróży realizowanych z gmin ościennych do Krakowa we wszystkich podróżach rozpoczynających się w danej gminie, w ciągu doby w dniu roboczym; </w:t>
      </w:r>
    </w:p>
    <w:p w14:paraId="5D3019C1" w14:textId="77777777" w:rsidR="00F809CB" w:rsidRPr="00550E2B" w:rsidRDefault="00000000">
      <w:pPr>
        <w:pStyle w:val="Tre"/>
        <w:numPr>
          <w:ilvl w:val="0"/>
          <w:numId w:val="2"/>
        </w:numPr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 xml:space="preserve">Motywacje podróży realizowanych z gmin ościennych do Krakowa w ciągu doby w dniu roboczym, w podziale na gminy. </w:t>
      </w:r>
    </w:p>
    <w:p w14:paraId="1958FA6D" w14:textId="77777777" w:rsidR="00F809CB" w:rsidRPr="00550E2B" w:rsidRDefault="00F809CB">
      <w:pPr>
        <w:pStyle w:val="Tre"/>
        <w:spacing w:line="288" w:lineRule="auto"/>
        <w:rPr>
          <w:color w:val="00A2FF" w:themeColor="accent1"/>
        </w:rPr>
      </w:pPr>
    </w:p>
    <w:p w14:paraId="058BDE00" w14:textId="77777777" w:rsidR="00F809CB" w:rsidRPr="00550E2B" w:rsidRDefault="00000000">
      <w:pPr>
        <w:pStyle w:val="Tre"/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>Eksperci CPP zbadali też wpływ proces</w:t>
      </w:r>
      <w:proofErr w:type="spellStart"/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 xml:space="preserve">w metropolizacji na zagospodarowanie przestrzenne. Wnioski nie są budujące: „Negatywną cechą </w:t>
      </w:r>
      <w:proofErr w:type="spellStart"/>
      <w:r w:rsidRPr="00550E2B">
        <w:rPr>
          <w:color w:val="00A2FF" w:themeColor="accent1"/>
        </w:rPr>
        <w:t>wzorc</w:t>
      </w:r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>w osadnictwa w otoczeniu Krakowa jest rozproszenie. Przestrzeń i krajobraz wokół Krakowa są w niemal w całości przekształcone przez zabudowę i tereny poprzemysłowe. Poza Puszczą Niepołomicką nie ma na terenie gmin przyległych żadnego większego niż pojedyncze rastry siatki kilometrowej obszaru bez zabudowy mieszkalnej” - czytamy.</w:t>
      </w:r>
    </w:p>
    <w:p w14:paraId="61D05487" w14:textId="77777777" w:rsidR="00F809CB" w:rsidRPr="00550E2B" w:rsidRDefault="00F809CB">
      <w:pPr>
        <w:pStyle w:val="Tre"/>
        <w:spacing w:line="288" w:lineRule="auto"/>
        <w:rPr>
          <w:color w:val="00A2FF" w:themeColor="accent1"/>
        </w:rPr>
      </w:pPr>
    </w:p>
    <w:p w14:paraId="1047B788" w14:textId="77777777" w:rsidR="00F809CB" w:rsidRPr="00550E2B" w:rsidRDefault="00000000">
      <w:pPr>
        <w:pStyle w:val="Tre"/>
        <w:spacing w:line="288" w:lineRule="auto"/>
        <w:rPr>
          <w:color w:val="00A2FF" w:themeColor="accent1"/>
        </w:rPr>
      </w:pPr>
      <w:r w:rsidRPr="00550E2B">
        <w:rPr>
          <w:color w:val="00A2FF" w:themeColor="accent1"/>
        </w:rPr>
        <w:t xml:space="preserve">Jedną z obserwacji autorów raportu jest, że aktywność inwestycyjna w budownictwie mieszkaniowym maleje wraz ze wzrostem odległości od granic Krakowa, przy czym szerszy zasięg ma ona na północ i południe od Krakowa. Tu ważnym powodem jest niedostateczna dostępność usług publicznych w </w:t>
      </w:r>
      <w:proofErr w:type="spellStart"/>
      <w:r w:rsidRPr="00550E2B">
        <w:rPr>
          <w:color w:val="00A2FF" w:themeColor="accent1"/>
        </w:rPr>
        <w:t>szczeg</w:t>
      </w:r>
      <w:r w:rsidRPr="00550E2B">
        <w:rPr>
          <w:color w:val="00A2FF" w:themeColor="accent1"/>
          <w:lang w:val="es-ES_tradnl"/>
        </w:rPr>
        <w:t>ó</w:t>
      </w:r>
      <w:r w:rsidRPr="00550E2B">
        <w:rPr>
          <w:color w:val="00A2FF" w:themeColor="accent1"/>
        </w:rPr>
        <w:t>lności</w:t>
      </w:r>
      <w:proofErr w:type="spellEnd"/>
      <w:r w:rsidRPr="00550E2B">
        <w:rPr>
          <w:color w:val="00A2FF" w:themeColor="accent1"/>
        </w:rPr>
        <w:t xml:space="preserve"> dostępność przestrzenna, czyli łatwość dotarcia do miejsca świadczenia podstawowych usług: infrastruktura edukacyjna, społeczna, zdrowotna, kulturalna, z</w:t>
      </w:r>
      <w:proofErr w:type="spellStart"/>
      <w:r w:rsidRPr="00550E2B">
        <w:rPr>
          <w:color w:val="00A2FF" w:themeColor="accent1"/>
          <w:lang w:val="de-DE"/>
        </w:rPr>
        <w:t>iele</w:t>
      </w:r>
      <w:proofErr w:type="spellEnd"/>
      <w:r w:rsidRPr="00550E2B">
        <w:rPr>
          <w:color w:val="00A2FF" w:themeColor="accent1"/>
        </w:rPr>
        <w:t xml:space="preserve">ń publiczna. „Dysfunkcje w zakresie dostępności podstawowych usług publicznych dotykają przede wszystkim </w:t>
      </w:r>
      <w:proofErr w:type="spellStart"/>
      <w:r w:rsidRPr="00550E2B">
        <w:rPr>
          <w:color w:val="00A2FF" w:themeColor="accent1"/>
        </w:rPr>
        <w:t>suburbi</w:t>
      </w:r>
      <w:r w:rsidRPr="00550E2B">
        <w:rPr>
          <w:color w:val="00A2FF" w:themeColor="accent1"/>
          <w:lang w:val="es-ES_tradnl"/>
        </w:rPr>
        <w:t>ó</w:t>
      </w:r>
      <w:proofErr w:type="spellEnd"/>
      <w:r w:rsidRPr="00550E2B">
        <w:rPr>
          <w:color w:val="00A2FF" w:themeColor="accent1"/>
        </w:rPr>
        <w:t xml:space="preserve">w, ale </w:t>
      </w:r>
      <w:r w:rsidRPr="00550E2B">
        <w:rPr>
          <w:color w:val="00A2FF" w:themeColor="accent1"/>
        </w:rPr>
        <w:lastRenderedPageBreak/>
        <w:t xml:space="preserve">też niektóre rejony koncentracji nowej zabudowy mieszkaniowej na północy i południu Krakowa.” </w:t>
      </w:r>
    </w:p>
    <w:p w14:paraId="2A5892E1" w14:textId="77777777" w:rsidR="00F809CB" w:rsidRDefault="00F809CB">
      <w:pPr>
        <w:pStyle w:val="Tre"/>
        <w:spacing w:line="288" w:lineRule="auto"/>
      </w:pPr>
    </w:p>
    <w:p w14:paraId="23079D9A" w14:textId="77777777" w:rsidR="00F809CB" w:rsidRPr="00550E2B" w:rsidRDefault="00000000">
      <w:pPr>
        <w:pStyle w:val="Tre"/>
        <w:spacing w:line="288" w:lineRule="auto"/>
        <w:rPr>
          <w:b/>
          <w:bCs/>
          <w:color w:val="61D836" w:themeColor="accent3"/>
        </w:rPr>
      </w:pPr>
      <w:r w:rsidRPr="00550E2B">
        <w:rPr>
          <w:b/>
          <w:bCs/>
          <w:color w:val="61D836" w:themeColor="accent3"/>
        </w:rPr>
        <w:t>Wyzwania</w:t>
      </w:r>
    </w:p>
    <w:p w14:paraId="7635EAF1" w14:textId="77777777" w:rsidR="00F809CB" w:rsidRPr="00550E2B" w:rsidRDefault="00F809CB">
      <w:pPr>
        <w:pStyle w:val="Tre"/>
        <w:spacing w:line="288" w:lineRule="auto"/>
        <w:rPr>
          <w:color w:val="61D836" w:themeColor="accent3"/>
        </w:rPr>
      </w:pPr>
    </w:p>
    <w:p w14:paraId="0D832321" w14:textId="77777777" w:rsidR="00F809CB" w:rsidRPr="00550E2B" w:rsidRDefault="00000000">
      <w:pPr>
        <w:pStyle w:val="Tre"/>
        <w:spacing w:line="288" w:lineRule="auto"/>
        <w:rPr>
          <w:color w:val="61D836" w:themeColor="accent3"/>
        </w:rPr>
      </w:pPr>
      <w:r w:rsidRPr="00550E2B">
        <w:rPr>
          <w:color w:val="61D836" w:themeColor="accent3"/>
        </w:rPr>
        <w:t xml:space="preserve">Kraków jest bez wątpienia bardzo mocnym centrum aglomeracji. Ale - podkreślają autorzy raportu - miasta aglomeracji krakowskiej, takie jak Wieliczka, Niepołomice czy Skawina, dysponują centralnymi przestrzeniami publicznymi, które wzbogacone o usługi i atrakcje mogące przyciągać </w:t>
      </w:r>
      <w:proofErr w:type="spellStart"/>
      <w:r w:rsidRPr="00550E2B">
        <w:rPr>
          <w:color w:val="61D836" w:themeColor="accent3"/>
        </w:rPr>
        <w:t>członk</w:t>
      </w:r>
      <w:r w:rsidRPr="00550E2B">
        <w:rPr>
          <w:color w:val="61D836" w:themeColor="accent3"/>
          <w:lang w:val="es-ES_tradnl"/>
        </w:rPr>
        <w:t>ó</w:t>
      </w:r>
      <w:proofErr w:type="spellEnd"/>
      <w:r w:rsidRPr="00550E2B">
        <w:rPr>
          <w:color w:val="61D836" w:themeColor="accent3"/>
        </w:rPr>
        <w:t xml:space="preserve">w </w:t>
      </w:r>
      <w:proofErr w:type="spellStart"/>
      <w:r w:rsidRPr="00550E2B">
        <w:rPr>
          <w:color w:val="61D836" w:themeColor="accent3"/>
        </w:rPr>
        <w:t>wsp</w:t>
      </w:r>
      <w:r w:rsidRPr="00550E2B">
        <w:rPr>
          <w:color w:val="61D836" w:themeColor="accent3"/>
          <w:lang w:val="es-ES_tradnl"/>
        </w:rPr>
        <w:t>ó</w:t>
      </w:r>
      <w:r w:rsidRPr="00550E2B">
        <w:rPr>
          <w:color w:val="61D836" w:themeColor="accent3"/>
        </w:rPr>
        <w:t>lnoty</w:t>
      </w:r>
      <w:proofErr w:type="spellEnd"/>
      <w:r w:rsidRPr="00550E2B">
        <w:rPr>
          <w:color w:val="61D836" w:themeColor="accent3"/>
        </w:rPr>
        <w:t xml:space="preserve"> metropolitalnej: mogłyby się więc lepiej rozwijać z korzyścią dla całego regionu.</w:t>
      </w:r>
    </w:p>
    <w:p w14:paraId="7AE75AF6" w14:textId="77777777" w:rsidR="00F809CB" w:rsidRPr="00550E2B" w:rsidRDefault="00F809CB">
      <w:pPr>
        <w:pStyle w:val="Tre"/>
        <w:spacing w:line="288" w:lineRule="auto"/>
        <w:rPr>
          <w:color w:val="61D836" w:themeColor="accent3"/>
        </w:rPr>
      </w:pPr>
    </w:p>
    <w:p w14:paraId="1899957E" w14:textId="77777777" w:rsidR="00F809CB" w:rsidRPr="00550E2B" w:rsidRDefault="00000000">
      <w:pPr>
        <w:pStyle w:val="Tre"/>
        <w:spacing w:line="288" w:lineRule="auto"/>
        <w:rPr>
          <w:color w:val="61D836" w:themeColor="accent3"/>
        </w:rPr>
      </w:pPr>
      <w:r w:rsidRPr="00550E2B">
        <w:rPr>
          <w:color w:val="61D836" w:themeColor="accent3"/>
        </w:rPr>
        <w:t xml:space="preserve">Najtrudniejszym wyzwaniem koncentracja zabudowy wokół korytarzy transportu zbiorowego, zwłaszcza publicznego i kolejowego. „Wydaje się, że korzystne będzie w przyszłości zastosowanie w tym przypadku nowego instrumentu planistycznego, </w:t>
      </w:r>
      <w:proofErr w:type="spellStart"/>
      <w:r w:rsidRPr="00550E2B">
        <w:rPr>
          <w:color w:val="61D836" w:themeColor="accent3"/>
        </w:rPr>
        <w:t>kt</w:t>
      </w:r>
      <w:r w:rsidRPr="00550E2B">
        <w:rPr>
          <w:color w:val="61D836" w:themeColor="accent3"/>
          <w:lang w:val="es-ES_tradnl"/>
        </w:rPr>
        <w:t>ó</w:t>
      </w:r>
      <w:r w:rsidRPr="00550E2B">
        <w:rPr>
          <w:color w:val="61D836" w:themeColor="accent3"/>
        </w:rPr>
        <w:t>ry</w:t>
      </w:r>
      <w:proofErr w:type="spellEnd"/>
      <w:r w:rsidRPr="00550E2B">
        <w:rPr>
          <w:color w:val="61D836" w:themeColor="accent3"/>
        </w:rPr>
        <w:t xml:space="preserve"> pojawił się w nowelizacji Ustawy o planowaniu i zagospodarowaniu przestrzennym, jakim jest tzw. obszar uzupełnienia zabudowy. Winien on uwzględnić potrzeby kształtowania ładu przestrzennego i racjonalnego gospodarowania gruntami rolnymi, w tym przeciwdziałać powstawaniu konflikt</w:t>
      </w:r>
      <w:proofErr w:type="spellStart"/>
      <w:r w:rsidRPr="00550E2B">
        <w:rPr>
          <w:color w:val="61D836" w:themeColor="accent3"/>
          <w:lang w:val="es-ES_tradnl"/>
        </w:rPr>
        <w:t>ó</w:t>
      </w:r>
      <w:proofErr w:type="spellEnd"/>
      <w:r w:rsidRPr="00550E2B">
        <w:rPr>
          <w:color w:val="61D836" w:themeColor="accent3"/>
        </w:rPr>
        <w:t>w przestrzennych i rozpraszaniu zabudowy” - oceniają eksperci związani z Uniwersytetem Ekonomicznym w Krakowie.</w:t>
      </w:r>
    </w:p>
    <w:sectPr w:rsidR="00F809CB" w:rsidRPr="00550E2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0144" w14:textId="77777777" w:rsidR="00857C35" w:rsidRDefault="00857C35">
      <w:r>
        <w:separator/>
      </w:r>
    </w:p>
  </w:endnote>
  <w:endnote w:type="continuationSeparator" w:id="0">
    <w:p w14:paraId="0FE271D2" w14:textId="77777777" w:rsidR="00857C35" w:rsidRDefault="0085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CC81" w14:textId="77777777" w:rsidR="00F809CB" w:rsidRDefault="00F80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3425" w14:textId="77777777" w:rsidR="00857C35" w:rsidRDefault="00857C35">
      <w:r>
        <w:separator/>
      </w:r>
    </w:p>
  </w:footnote>
  <w:footnote w:type="continuationSeparator" w:id="0">
    <w:p w14:paraId="74A03AB1" w14:textId="77777777" w:rsidR="00857C35" w:rsidRDefault="0085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FBBA" w14:textId="77777777" w:rsidR="00F809CB" w:rsidRDefault="00F809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97F24"/>
    <w:multiLevelType w:val="hybridMultilevel"/>
    <w:tmpl w:val="0CC2C690"/>
    <w:numStyleLink w:val="Punktor"/>
  </w:abstractNum>
  <w:abstractNum w:abstractNumId="1" w15:restartNumberingAfterBreak="0">
    <w:nsid w:val="61C46013"/>
    <w:multiLevelType w:val="hybridMultilevel"/>
    <w:tmpl w:val="0CC2C690"/>
    <w:styleLink w:val="Punktor"/>
    <w:lvl w:ilvl="0" w:tplc="1FF68C76">
      <w:start w:val="1"/>
      <w:numFmt w:val="bullet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8F06A">
      <w:start w:val="1"/>
      <w:numFmt w:val="bullet"/>
      <w:lvlText w:val="*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F4E2170">
      <w:start w:val="1"/>
      <w:numFmt w:val="bullet"/>
      <w:lvlText w:val="*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8C00CC2">
      <w:start w:val="1"/>
      <w:numFmt w:val="bullet"/>
      <w:lvlText w:val="*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29A073E">
      <w:start w:val="1"/>
      <w:numFmt w:val="bullet"/>
      <w:lvlText w:val="*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6846D56">
      <w:start w:val="1"/>
      <w:numFmt w:val="bullet"/>
      <w:lvlText w:val="*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AF6895C">
      <w:start w:val="1"/>
      <w:numFmt w:val="bullet"/>
      <w:lvlText w:val="*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85AA926">
      <w:start w:val="1"/>
      <w:numFmt w:val="bullet"/>
      <w:lvlText w:val="*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F222364">
      <w:start w:val="1"/>
      <w:numFmt w:val="bullet"/>
      <w:lvlText w:val="*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428355499">
    <w:abstractNumId w:val="1"/>
  </w:num>
  <w:num w:numId="2" w16cid:durableId="52563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CB"/>
    <w:rsid w:val="001E2D66"/>
    <w:rsid w:val="00550E2B"/>
    <w:rsid w:val="00857C35"/>
    <w:rsid w:val="00F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0B8D"/>
  <w15:docId w15:val="{A700105C-5FAC-48F3-95D7-BA5F2D2D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7548</Characters>
  <Application>Microsoft Office Word</Application>
  <DocSecurity>0</DocSecurity>
  <Lines>62</Lines>
  <Paragraphs>17</Paragraphs>
  <ScaleCrop>false</ScaleCrop>
  <Company>Uniwersytet Ekonomiczny w Krakowie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Kopyciński</cp:lastModifiedBy>
  <cp:revision>2</cp:revision>
  <dcterms:created xsi:type="dcterms:W3CDTF">2024-07-15T08:21:00Z</dcterms:created>
  <dcterms:modified xsi:type="dcterms:W3CDTF">2024-07-15T08:24:00Z</dcterms:modified>
</cp:coreProperties>
</file>